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09"/>
        <w:gridCol w:w="2143"/>
        <w:gridCol w:w="998"/>
        <w:gridCol w:w="2405"/>
        <w:gridCol w:w="1960"/>
        <w:gridCol w:w="3595"/>
        <w:gridCol w:w="1416"/>
      </w:tblGrid>
      <w:tr w:rsidR="001723CD" w:rsidRPr="001723CD" w:rsidTr="001723CD">
        <w:trPr>
          <w:trHeight w:val="1387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формы государственной (муниципальной) поддержки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НПА,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регламентирующего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оказание государственной (муниципальной) поддержки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Объемы предоставления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субъекта поддержки</w:t>
            </w:r>
          </w:p>
        </w:tc>
        <w:tc>
          <w:tcPr>
            <w:tcW w:w="3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 формы государственной (муниципальной) поддержки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21242D"/>
                <w:sz w:val="18"/>
                <w:szCs w:val="18"/>
                <w:lang w:eastAsia="ru-RU"/>
              </w:rPr>
              <w:t>Объем финансирования на 2024 год (для финансовых мер поддержки), тыс. рублей</w:t>
            </w:r>
          </w:p>
        </w:tc>
      </w:tr>
      <w:tr w:rsidR="001723CD" w:rsidRPr="001723CD" w:rsidTr="001723CD">
        <w:tc>
          <w:tcPr>
            <w:tcW w:w="1479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Поддержка Министерства экономического развития Омской области</w:t>
            </w: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(644002, г. Омск, ул. Красный Путь, 5, mec.omskportal.ru,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economy@omskportal.ru)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Омской области "Развитие экономического потенциала Омской области", утвержденная постановлением Правительства Омской области от 28 октября 2023 г. № 579-п (далее – Постановление № 579-п), постановление Правительства Омской области от 4 апреля 2024 года № 201-п "Об утверждении порядков предоставления из областного бюджета субсидий в сфере поддержки малого и среднего предпринимательства" (далее – Постановление № 201-п)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предоставляются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размере 50 % от суммы произведенных затрат одним субъектом малого и среднего предпринимательства (далее – СМСП). Не более 1,5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 по одному получателю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  <w:bookmarkStart w:id="0" w:name="_GoBack"/>
            <w:bookmarkEnd w:id="0"/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СМСП части затрат,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за исключением оборудования, предназначенного для осуществления оптовой и розничной торговой деятельности СМСП в целях создания и (или) развития и (или) модернизации производства товаров (работ, услуг)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16 238,16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85 % от фактически произведенных СМСП расходов на реализацию проекта по созданию Центра времяпрепровождения детей, но не более 600 тыс. рублей одному СМСП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СМСП на организацию (создание и (или) развитие) групп дневного времяпрепровождения детей дошкольного возраста и иных подобных им видов деятельности по уходу и присмотру за детьми.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предоставляются по следующим направлениям: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приобретение помещений, необходимых для организации работы Центра времяпрепровождения детей;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ремонт и (или) реконструкция помещений, необходимых для организации работы Центра времяпрепровождения детей;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покупка оборудования, мебели, материалов, инвентаря, необходимых для организации работы Центра времяпрепровождения детей, в том числе оборудования, необходимого для обеспечения соответствия Центра времяпрепровождения детей требованиям 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законодательства в сфере защиты прав потребителей и благополучия человека, гражданской обороны, чрезвычайных ситуаций и ликвидации последствий стихийных бедствий и иным требованиям законодательства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85 % от фактически произведенных СМСП расходов, но не более 400 тыс. рублей по одному СМСП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СМСП  в целях, связанных с осуществлением социально ответственной деятельности, направленной на решение социальных проблем.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Целью предоставления субсидий являются затраты, связанные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оплатой аренды и (или) выкупа помещения, ремонта (реконструкции) помещения, покупки оборудования, мебели, материалов, инвентаря, необходимых для осуществления социально ответственной деятельности;</w:t>
            </w:r>
            <w:proofErr w:type="gramEnd"/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оснащением зданий, строений, сооружений, помещений и территорий, необходимых для осуществления социально ответственной деятельности;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обучением и подготовкой персонала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2 400,00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 xml:space="preserve">Объем субсидии определяется исходя из объема затрат инициатора совместного проекта согласно представленным документам, из расчета 90 % от фактически произведенных и (или) планируемых инициатором совместного проекта затрат, но не более 1,5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млн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СМСП в целях</w:t>
            </w: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финансового обеспечения (возмещения) части затрат инициаторов совместных проектов, связанных с оплатой аренды и (или) выкупа помещения, ремонта (реконструкции) помещения, покупки оборудования, мебели, материалов, инвентаря, транспортных средств (за исключением легковых автомобилей и воздушных судов), необходимых для реализации совместных проектов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4 000,00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75 % от планируемых СМСП расходов, но не более 500 тыс. рублей по одному СМСП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 либо созданные физическими лицами в возрасте до 25 лет включительно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Предоставление субсидий СМСП в целях финансового обеспечения  части затрат, связанных  с реализацией  проектов в сфере социального предпринимательства или расходов молодых предпринимателей, предусмотренных на реализацию проекта в сфере предпринимательской деятельности по направлениям: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 xml:space="preserve">- аренда нежилого помещения, </w:t>
            </w: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lastRenderedPageBreak/>
              <w:t>необходимого для реализации проекта;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-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 xml:space="preserve">- аренда и (или) приобретением оргтехники, оборудования (в том числе инвентаря, мебели),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используемых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 xml:space="preserve"> для реализации проекта;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- оплата коммунальных услуг и услуг электроснабжения;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- приобретение основных средств и пр.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lastRenderedPageBreak/>
              <w:t>9304,85</w:t>
            </w:r>
          </w:p>
        </w:tc>
      </w:tr>
      <w:tr w:rsidR="001723CD" w:rsidRPr="001723CD" w:rsidTr="001723CD">
        <w:trPr>
          <w:trHeight w:val="624"/>
        </w:trPr>
        <w:tc>
          <w:tcPr>
            <w:tcW w:w="133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 Поддержка Омского регионального фонда микрофинансирования СМСП</w:t>
            </w:r>
          </w:p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г. Омск, улица 70 лет Октября, 25, корпус 2, офис 2-2, </w:t>
            </w:r>
            <w:hyperlink r:id="rId5" w:history="1">
              <w:r w:rsidRPr="001723C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www.mfofond.ru</w:t>
              </w:r>
            </w:hyperlink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kluev_il@fond-omsk.ru)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5 млн. рублей на срок не более 3 лет по ставке  6,5 %</w:t>
            </w:r>
          </w:p>
          <w:p w:rsidR="001723CD" w:rsidRPr="001723CD" w:rsidRDefault="001723CD" w:rsidP="001723CD">
            <w:pPr>
              <w:spacing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"Надежный клиент"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5 млн. рублей на срок не более 3 лет по ставке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субъектам малого и среднего предпринимательства по программе "Общий"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5 млн. рублей на срок не более 3 лет по ставке 5,5 – 6,5 %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"Старт"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1,5 млн. рублей на срок не более 3 лет по ставке 6 %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"Антивирус 23"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 млн. рублей на срок не более 3 лет по ставке 5 % (при подтверждении факта отгрузки первой партии продукции на экспорт и поступлении расчетов за отгруженную партию –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СМСП, осуществляющие деятельность в сфере пищевой и перерабатывающей промышленности и планирующие осуществлять 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экспортные поставки (расширять географию поставок)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займов СМСП по программе "Экспортер 23"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500 тыс. рублей по ставке 4 % сроком до 3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применяющие специальный налоговый режим – "Налог на профессиональный доход"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Самозанятость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1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 по ставке 2-3 % сроком до 3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 xml:space="preserve">СМСП, зарегистрированные на территории Омской области сроком не более 24 месяцев и впервые обратившиеся за получением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микрозайма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"СТАРТАП"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 по ставке 5,5-6 % сроком до 3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СМСП, зарегистрированные сроком не менее 1 месяца до даты подачи заявки и осуществляющие деятельность в сфере всесезонного выращивания овощей (тепличное хозяйство), лесопереработке, благоустройстве территорий города и области, туризма</w:t>
            </w: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"Приоритет региона"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 по ставке 9 % сроком до 3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gramStart"/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СМСП, зарегистрированные сроком не менее 12 месяцев до даты подачи заявки и имеющие кредитные обязательства (банковские кредиты):</w:t>
            </w: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br/>
              <w:t xml:space="preserve">1) полученные на цели, связанные с осуществлением предпринимательской </w:t>
            </w: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lastRenderedPageBreak/>
              <w:t>деятельности;</w:t>
            </w: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br/>
              <w:t>2) процентные ставки по которым с даты выдачи увеличены на 3 (три) и более процентных пункта и это не связано с нарушением условий кредитного договора СМСП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займов СМСП по программе "Рефинансирование"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от 5 млн. рублей до 20 млн. рублей на срок не более 5 лет по ставке 6 %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инвестиционного займа по программе "Региональная экономика"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№ 201-п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от 5 млн. рублей до 20 млн. рублей на срок не более 7 лет по ставке 6 %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инвестиционного займа по программе "Первоочередная поддержка"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rPr>
          <w:trHeight w:val="537"/>
        </w:trPr>
        <w:tc>
          <w:tcPr>
            <w:tcW w:w="133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Поддержка Омского регионального фонда поддержки и развития субъектов малого предпринимательства</w:t>
            </w: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(644074, г. Омск, проспект Комарова, 21/1, www.fond-omsk.ru,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f_com@fond-omsk.ru)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Поручительства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Правительства Омской области от 28 декабря 2023 г. № 761-п "Об утверждении Порядка определения объема и предоставления субсидий из областного бюджета в виде имущественного взноса в Омский региональный фонд поддержки и развития малого предпринимательства (далее - Порядок)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Поручительства предоставляются по кредитным договорам, заключенным на срок не менее 1 года и в  размере, превышающем 1 млн. рублей; 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Предельная величина ответственности Фонда по договору поручительства от суммы неисполненных Заемщиком обязательств по кредитному договору или договору лизинга до 70 %, но не более 20,8 млн. рублей. Срок предоставления фондом поддержки и развития субъектов малого предпринимательства (далее – Фонд) поручительства до 5 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СМСП поручительства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rPr>
          <w:trHeight w:val="1301"/>
        </w:trPr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Организация деятельности регионального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-центра, сайта "Административным барьерам – Нет!", издание информационных сборников, консультации СМСП и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консультационных услуг, финансовое сопровождение деятельности, юридическое сопровождение деятельности, обеспечение участия СМСП и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в программах обучения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Имущественная  и информационно-консультационная поддержка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услуг в рамках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ИТ-парка.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 конкурсного отбора имеет право на заключение договора аренды помещения в региональном ИТ-парке и Соглашения о взаимодействии с Фондом либо только Соглашения о взаимодействии с Фондом.</w:t>
            </w:r>
            <w:proofErr w:type="gramEnd"/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предоставляемых услуг по Соглашению о взаимодействии с Фондом: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 услуги, связанные с предоставлением общих помещений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 на безвозмездной основе;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 информационно-консультационные услуги резидентам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 поиск потенциальных деловых и научно-технологических партнеров с учетом потребностей резидентов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4) проведение семинаров, деловых встреч, круглых столов, конференций и иных мероприятий по запросу резидентов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5) организация участия резидентов регионального ИТ-парка в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мероприятиях,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бизнес-миссиях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регионах Российской Федерации и за рубежом;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6) проведение делового и научно-технологического аудита резидентов регионального ИТ-парка для оценки их 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потенциала, а также степени готовности к выходу на международные и межрегиональные рынки;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7) осуществление переводов на иностранные языки информационных и презентационных материалов резидентов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8) повышение квалификации резидентов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 по вопросам интернационализации ИТ-бизнеса;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9) прием иностранных партнеров резидентов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10) проведение маркетинговых исследований зарубежных рынков;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11) 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12) содействие в обеспечении защиты интеллектуальной собственности, в том числе получении патентов на результаты интеллектуальной деятельности и т.д., в Российской Федерации и за рубежом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1723CD" w:rsidRPr="001723CD" w:rsidTr="001723CD">
        <w:trPr>
          <w:trHeight w:val="624"/>
        </w:trPr>
        <w:tc>
          <w:tcPr>
            <w:tcW w:w="133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 Поддержка АНО "Центр инноваций социальной сферы"</w:t>
            </w:r>
          </w:p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г. Омск, ул. Чапаева, 111, cissinfo.ru, 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rc-omsk@yandex.ru)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постановление Правительства Омской области от 25 января 2024.г. № 19-п "Об утверждении Порядка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предоставления субсидий из областного бюджета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некоммерческим организациям, образующим инфраструктуру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поддержки субъектов малого и среднего предпринимательства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Омской области, на финансовое обеспечение 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затрат,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связанных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созданием и (или) развитием центра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инноваций социальной сферы"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в рамках школы социального предпринимательства: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продвижение и поддержка социальных проектов СМСП, поддержка и сопровождение деятельности социально ориентированных некоммерческих организаций;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информационно-аналитическое и юридическое сопровождение деятельности социально ориентированных некоммерческих организаций;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обмен опытом по поддержке социальных инициатив СМСП;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проведение семинаров, мастер-классов, практических и лекционных занятий по социальным тематикам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rPr>
          <w:trHeight w:val="626"/>
        </w:trPr>
        <w:tc>
          <w:tcPr>
            <w:tcW w:w="133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5.. Поддержка бюджетного учреждения Омской области "Омский региональный бизнес-инкубатор"</w:t>
            </w:r>
          </w:p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Россия, г. Омск, ул. Чапаева, 111, </w:t>
            </w:r>
            <w:hyperlink r:id="rId6" w:history="1">
              <w:r w:rsidRPr="001723C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www.omrbi.ru</w:t>
              </w:r>
            </w:hyperlink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info@omrbi.ru)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Имущественная поддержка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 распоряжение Министерства экономики Омской области от 22.12.2023 года № 1312-к  "Об утверждении государственного задания бюджетного учреждения Омской области "Омский региональный бизнес-инкубатор" на 2024 год и на плановый период 2025 и 2026 годов" (далее – Распоряжение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1312-к);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экономики Омской области от 11 января 2016 года № 5 </w:t>
            </w: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"Об утверждении региональных стандартов государственных услуг и работ, предоставляемых бюджетным учреждением Омской области "Омский региональный бизнес-инкубатор" (далее – Приказ № 5)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помещений предоставляется на льготных условиях на срок не более 3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 граждане, применяющие специальный налоговый режим – "Налог на профессиональный доход"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на конкурсной основе офисных помещений, оборудования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СМСП и гражданам, применяющим специальный налоговый режим – "Налог на профессиональный доход"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участникам конкурса: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 участниками конкурса могут являться только субъекты малого предпринимательства или физические лица, применяющие специальный налоговый режим – "Налог на профессиональный доход";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 срок деятельности участника конкурса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даты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регистрации до даты подачи заявки на участие в конкурсе не более одного года;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 направление деятельности участника конкурса должно соответствовать инновационной специализации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предоставлении бизнес-инкубатором государственного или муниципального имущества в аренду СМСП или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самозанятым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гражданам используются в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совокупности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только следующие критерии оценки заявок на участие в конкурсе: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качество описания преимуществ товара или услуги в сравнении с существующими аналогами (конкурентами);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 качество проработки маркетинговой, операционной и финансовой стратегий развития субъекта малого предпринимательства;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 прогнозируемые изменения финансовых результатов и количества рабочих мест </w:t>
            </w: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субъекта малого предпринимательства;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срок окупаемости проекта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№ 1312-к,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Приказ № 5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1900 консультационных услуг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Консультации по вопросам ведения бизнеса,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бизнес-планирования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семинаров, конференций, тренингов и других образовательных мероприятий, предоставление конференц-залов, учебных классов, переговорных комнат, выставочного зала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№ 1312-к,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Приказ № 5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Определяется на основании мониторинга бюджетного учреждения Омской области "Омский региональный бизнес-инкубатор"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в возрасте от 14 до 30 лет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молодежного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"Точка роста" - создание в муниципальных образованиях Омской области площадок для вовлечения молодежи в предпринимательскую деятельность, разработку собственных бизнес-проектов, формирование механизмов их финансирования и развития бизнес-среды региона.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в муниципальных районах Омской области площадок для вовлечения молодежи в предпринимательскую деятельность, разработку собственных </w:t>
            </w:r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бизнес-проектов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формирование механизмов их финансирования и развития бизнес-среды региона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133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 Поддержка Центра поддержки экспорта Омской области</w:t>
            </w:r>
          </w:p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(644074, г. Омск,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Комарова, д. 21, к 1,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export@ved55.ru)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 экспортеров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8 декабря 2013 года № 164-ФЗ "Об основах государственного регулирования внешнеторговой деятельности";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Таможенный кодекс Евразийского экономического союза, Постановление № 579-п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Поиск иностранного покупателя и российского поставщика по запросу иностранного покупателя;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Сопровождение экспортного контракта;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Консультирование по вопросам экспортной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выходу СМСП Омской области на международные рынки товаров, услуг и технологий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  <w:tr w:rsidR="001723CD" w:rsidRPr="001723CD" w:rsidTr="001723CD">
        <w:tc>
          <w:tcPr>
            <w:tcW w:w="133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 Поддержка АО "Агентство развития и инвестиций Омской области"</w:t>
            </w:r>
          </w:p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(644074, г. Омск,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 70 лет Октября, д. 25, к 2,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e-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arvd@mail.ru)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1723CD" w:rsidRPr="001723CD" w:rsidTr="001723CD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eastAsia="ru-RU"/>
              </w:rPr>
              <w:t xml:space="preserve">Организация </w:t>
            </w:r>
            <w:proofErr w:type="spellStart"/>
            <w:r w:rsidRPr="001723CD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eastAsia="ru-RU"/>
              </w:rPr>
              <w:t>выставочно</w:t>
            </w:r>
            <w:proofErr w:type="spellEnd"/>
            <w:r w:rsidRPr="001723CD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eastAsia="ru-RU"/>
              </w:rPr>
              <w:t>-ярмарочной деятельности</w:t>
            </w:r>
          </w:p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579-п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723CD" w:rsidRPr="001723CD" w:rsidRDefault="001723CD" w:rsidP="00172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Times New Roman" w:eastAsia="Times New Roman" w:hAnsi="Times New Roman" w:cs="Times New Roman"/>
                <w:color w:val="21242D"/>
                <w:sz w:val="18"/>
                <w:szCs w:val="18"/>
                <w:lang w:eastAsia="ru-RU"/>
              </w:rPr>
              <w:t>Поддержка СМСП, участвующих в салонах, выставках, конференциях, ярмарках, "деловых миссиях" и иных мероприятиях, связанных с продвижением на региональные и международные рынки продукции, товаров и услуг и предусматривающих экспонирование и показ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23CD" w:rsidRPr="001723CD" w:rsidRDefault="001723CD" w:rsidP="00172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723CD">
              <w:rPr>
                <w:rFonts w:ascii="Arial" w:eastAsia="Times New Roman" w:hAnsi="Arial" w:cs="Arial"/>
                <w:color w:val="21242D"/>
                <w:sz w:val="18"/>
                <w:szCs w:val="18"/>
                <w:lang w:eastAsia="ru-RU"/>
              </w:rPr>
              <w:t>-</w:t>
            </w:r>
          </w:p>
        </w:tc>
      </w:tr>
    </w:tbl>
    <w:p w:rsidR="007B56BF" w:rsidRDefault="007B56BF"/>
    <w:sectPr w:rsidR="007B56BF" w:rsidSect="00172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6E"/>
    <w:rsid w:val="001723CD"/>
    <w:rsid w:val="007B56BF"/>
    <w:rsid w:val="00F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rbi.ru/" TargetMode="External"/><Relationship Id="rId5" Type="http://schemas.openxmlformats.org/officeDocument/2006/relationships/hyperlink" Target="http://www.mfofo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2894</Words>
  <Characters>16499</Characters>
  <Application>Microsoft Office Word</Application>
  <DocSecurity>0</DocSecurity>
  <Lines>137</Lines>
  <Paragraphs>38</Paragraphs>
  <ScaleCrop>false</ScaleCrop>
  <Company>Microsoft</Company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2024-06-25T05:06:00Z</dcterms:created>
  <dcterms:modified xsi:type="dcterms:W3CDTF">2024-06-25T05:07:00Z</dcterms:modified>
</cp:coreProperties>
</file>